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AC350E" w:rsidRPr="00AC350E">
        <w:rPr>
          <w:i/>
          <w:color w:val="0070C0"/>
          <w:sz w:val="22"/>
          <w:szCs w:val="22"/>
        </w:rPr>
        <w:t>Elektrikli Banliyö Projesi K</w:t>
      </w:r>
      <w:r w:rsidR="00AC350E">
        <w:rPr>
          <w:i/>
          <w:color w:val="0070C0"/>
          <w:sz w:val="22"/>
          <w:szCs w:val="22"/>
        </w:rPr>
        <w:t>apsamında Hava Kanalları Temini</w:t>
      </w:r>
      <w:bookmarkStart w:id="0" w:name="_GoBack"/>
      <w:bookmarkEnd w:id="0"/>
      <w:r w:rsidR="00991E36">
        <w:rPr>
          <w:i/>
          <w:color w:val="80808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7E38B2"/>
    <w:rsid w:val="00991E36"/>
    <w:rsid w:val="00AC350E"/>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95A81"/>
  <w15:docId w15:val="{89310DB6-8E91-457F-ACDB-892BE6A25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2022-01-07T08:41:00Z</dcterms:created>
  <dcterms:modified xsi:type="dcterms:W3CDTF">2026-09-02T06:12:00Z</dcterms:modified>
</cp:coreProperties>
</file>